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F36B" w14:textId="13F0F006" w:rsidR="00A20AAE" w:rsidRDefault="00531772" w:rsidP="00E74866">
      <w:r>
        <w:rPr>
          <w:noProof/>
        </w:rPr>
        <w:drawing>
          <wp:inline distT="0" distB="0" distL="0" distR="0" wp14:anchorId="0D08164C" wp14:editId="1FA9AC4A">
            <wp:extent cx="2743200" cy="771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I Logo For Footno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2212" w14:textId="08ED7F88" w:rsidR="009113D0" w:rsidRPr="00C62BAC" w:rsidRDefault="00DC0A18" w:rsidP="00E74866">
      <w:pPr>
        <w:rPr>
          <w:color w:val="0000FF"/>
        </w:rPr>
      </w:pPr>
      <w:r>
        <w:t xml:space="preserve">    </w:t>
      </w:r>
      <w:r w:rsidR="00C62BAC" w:rsidRPr="00C62BAC">
        <w:rPr>
          <w:color w:val="0000FF"/>
        </w:rPr>
        <w:t>CLICK HERE to return to the home page</w:t>
      </w:r>
    </w:p>
    <w:p w14:paraId="57FDC9FB" w14:textId="64A41E0C" w:rsidR="00204F26" w:rsidRDefault="00204F26" w:rsidP="009113D0">
      <w:pPr>
        <w:rPr>
          <w:rFonts w:ascii="Arial" w:hAnsi="Arial" w:cs="Arial"/>
          <w:b/>
          <w:sz w:val="28"/>
          <w:szCs w:val="28"/>
        </w:rPr>
      </w:pPr>
    </w:p>
    <w:p w14:paraId="3E3A79ED" w14:textId="492993FD" w:rsidR="0003300B" w:rsidRDefault="00BF1863" w:rsidP="00911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Internal Revenue Code Section</w:t>
      </w:r>
      <w:r w:rsidR="00BA70A4">
        <w:rPr>
          <w:rFonts w:ascii="Arial" w:hAnsi="Arial" w:cs="Arial"/>
          <w:b/>
          <w:sz w:val="28"/>
          <w:szCs w:val="28"/>
        </w:rPr>
        <w:t xml:space="preserve"> </w:t>
      </w:r>
      <w:r w:rsidR="002039AD">
        <w:rPr>
          <w:rFonts w:ascii="Arial" w:hAnsi="Arial" w:cs="Arial"/>
          <w:b/>
          <w:sz w:val="28"/>
          <w:szCs w:val="28"/>
        </w:rPr>
        <w:t>735(b)</w:t>
      </w:r>
    </w:p>
    <w:p w14:paraId="64644779" w14:textId="0F5C5C67" w:rsidR="002B6AB1" w:rsidRDefault="002039AD" w:rsidP="002B6AB1">
      <w:pPr>
        <w:rPr>
          <w:rFonts w:ascii="Arial" w:hAnsi="Arial" w:cs="Arial"/>
        </w:rPr>
      </w:pPr>
      <w:r w:rsidRPr="002039AD">
        <w:rPr>
          <w:rFonts w:ascii="Arial" w:hAnsi="Arial" w:cs="Arial"/>
        </w:rPr>
        <w:t>Character of gain or loss on disposition of distributed property</w:t>
      </w:r>
    </w:p>
    <w:p w14:paraId="7616C6A5" w14:textId="77777777" w:rsidR="00167BE4" w:rsidRDefault="00167BE4" w:rsidP="00167BE4">
      <w:r>
        <w:t xml:space="preserve">  </w:t>
      </w:r>
    </w:p>
    <w:p w14:paraId="4A6A5730" w14:textId="77777777" w:rsidR="002039AD" w:rsidRDefault="002039AD" w:rsidP="002039AD">
      <w:r>
        <w:t>(a)  Sale or exchange of certain distributed property.</w:t>
      </w:r>
    </w:p>
    <w:p w14:paraId="6C9F9A5C" w14:textId="108BF5F4" w:rsidR="002039AD" w:rsidRDefault="002039AD" w:rsidP="002039AD">
      <w:pPr>
        <w:ind w:left="720"/>
      </w:pPr>
      <w:r>
        <w:t>(1)  Unrealized receivables.</w:t>
      </w:r>
    </w:p>
    <w:p w14:paraId="41F1B807" w14:textId="1F04D4CF" w:rsidR="002039AD" w:rsidRDefault="002039AD" w:rsidP="002039AD">
      <w:pPr>
        <w:ind w:left="720"/>
      </w:pPr>
      <w:r>
        <w:t xml:space="preserve">Gain or loss on the disposition by a </w:t>
      </w:r>
      <w:proofErr w:type="spellStart"/>
      <w:r>
        <w:t>distributee</w:t>
      </w:r>
      <w:proofErr w:type="spellEnd"/>
      <w:r>
        <w:t xml:space="preserve"> partner of unrealized receivables (as defined in section 751(c</w:t>
      </w:r>
      <w:proofErr w:type="gramStart"/>
      <w:r>
        <w:t>) )</w:t>
      </w:r>
      <w:proofErr w:type="gramEnd"/>
      <w:r>
        <w:t xml:space="preserve"> distributed by a partnership, shall be considered as ordinary income or as ordinary loss, as the case may be.</w:t>
      </w:r>
    </w:p>
    <w:p w14:paraId="712DC114" w14:textId="49FCB318" w:rsidR="002039AD" w:rsidRDefault="002039AD" w:rsidP="002039AD">
      <w:pPr>
        <w:ind w:left="720"/>
      </w:pPr>
    </w:p>
    <w:p w14:paraId="0355029F" w14:textId="203ECEE7" w:rsidR="002039AD" w:rsidRDefault="002039AD" w:rsidP="002039AD">
      <w:pPr>
        <w:ind w:left="720"/>
      </w:pPr>
      <w:r>
        <w:t>(2)  Inventory items.</w:t>
      </w:r>
    </w:p>
    <w:p w14:paraId="6F524608" w14:textId="21D5B049" w:rsidR="002039AD" w:rsidRDefault="002039AD" w:rsidP="002039AD">
      <w:pPr>
        <w:ind w:left="720"/>
      </w:pPr>
      <w:r>
        <w:t xml:space="preserve">Gain or loss on the sale or exchange by a </w:t>
      </w:r>
      <w:proofErr w:type="spellStart"/>
      <w:r>
        <w:t>distributee</w:t>
      </w:r>
      <w:proofErr w:type="spellEnd"/>
      <w:r>
        <w:t xml:space="preserve"> partner of inventory items (as defined in section 751(d)) distributed by a partnership shall, if sold or exchanged within 5 years from the date of the distribution, be considered as ordinary income or as ordinary loss, as the case may be.</w:t>
      </w:r>
    </w:p>
    <w:p w14:paraId="42558A8F" w14:textId="1D34C829" w:rsidR="002039AD" w:rsidRDefault="002039AD" w:rsidP="002039AD">
      <w:bookmarkStart w:id="0" w:name="_GoBack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4A0D" wp14:editId="73BC40C0">
                <wp:simplePos x="0" y="0"/>
                <wp:positionH relativeFrom="column">
                  <wp:posOffset>-611505</wp:posOffset>
                </wp:positionH>
                <wp:positionV relativeFrom="paragraph">
                  <wp:posOffset>149199</wp:posOffset>
                </wp:positionV>
                <wp:extent cx="457200" cy="228600"/>
                <wp:effectExtent l="0" t="19050" r="38100" b="381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1EE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48.15pt;margin-top:11.7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" fillcolor="red"/>
            </w:pict>
          </mc:Fallback>
        </mc:AlternateContent>
      </w:r>
      <w:bookmarkEnd w:id="0"/>
    </w:p>
    <w:p w14:paraId="66B15ED9" w14:textId="6820409F" w:rsidR="002039AD" w:rsidRDefault="002039AD" w:rsidP="002039AD">
      <w:r>
        <w:t>(b)  Holding period for distributed property.</w:t>
      </w:r>
    </w:p>
    <w:p w14:paraId="3D908EF0" w14:textId="77777777" w:rsidR="002039AD" w:rsidRDefault="002039AD" w:rsidP="002039AD">
      <w:r>
        <w:t>In determining the period for which a partner has held property received in a distribution from a partnership (other than for purposes of subsection (a)(2</w:t>
      </w:r>
      <w:proofErr w:type="gramStart"/>
      <w:r>
        <w:t>) )</w:t>
      </w:r>
      <w:proofErr w:type="gramEnd"/>
      <w:r>
        <w:t>, there shall be included the holding period of the partnership, as determined under section 1223, with respect to such property.</w:t>
      </w:r>
    </w:p>
    <w:p w14:paraId="6DC85A70" w14:textId="77777777" w:rsidR="002039AD" w:rsidRDefault="002039AD" w:rsidP="002039AD"/>
    <w:p w14:paraId="3A425EF1" w14:textId="77777777" w:rsidR="002039AD" w:rsidRDefault="002039AD" w:rsidP="002039AD">
      <w:r>
        <w:t>(c)  Special rules.</w:t>
      </w:r>
    </w:p>
    <w:p w14:paraId="1F411EE4" w14:textId="77777777" w:rsidR="002039AD" w:rsidRDefault="002039AD" w:rsidP="002039AD">
      <w:pPr>
        <w:ind w:left="720"/>
      </w:pPr>
      <w:r>
        <w:t xml:space="preserve">(1)  Waiver of holding periods contained in section </w:t>
      </w:r>
      <w:proofErr w:type="gramStart"/>
      <w:r>
        <w:t>1231 .</w:t>
      </w:r>
      <w:proofErr w:type="gramEnd"/>
    </w:p>
    <w:p w14:paraId="204AD46A" w14:textId="77777777" w:rsidR="002039AD" w:rsidRDefault="002039AD" w:rsidP="002039AD">
      <w:pPr>
        <w:ind w:left="720"/>
      </w:pPr>
      <w:r>
        <w:t>For purposes of this section, section 751(d) (defining inventory item) shall be applied without regard to any holding period in section 1231(b).</w:t>
      </w:r>
    </w:p>
    <w:p w14:paraId="71C3BA33" w14:textId="77777777" w:rsidR="002039AD" w:rsidRDefault="002039AD" w:rsidP="002039AD">
      <w:pPr>
        <w:ind w:left="720"/>
      </w:pPr>
    </w:p>
    <w:p w14:paraId="7CCB329B" w14:textId="77777777" w:rsidR="002039AD" w:rsidRDefault="002039AD" w:rsidP="002039AD">
      <w:pPr>
        <w:ind w:left="720"/>
      </w:pPr>
      <w:r>
        <w:t>(2)  Substituted basis property.</w:t>
      </w:r>
    </w:p>
    <w:p w14:paraId="1A615CB9" w14:textId="77777777" w:rsidR="002039AD" w:rsidRDefault="002039AD" w:rsidP="002039AD">
      <w:pPr>
        <w:ind w:left="1440"/>
      </w:pPr>
      <w:r>
        <w:t>(A)  In general. If any property described in subsection (a) is disposed of in a nonrecognition transaction, the tax treatment which applies to such property under such subsection shall also apply to any substituted basis property resulting from such transaction. A similar rule shall also apply in the case of a series of nonrecognition transactions.</w:t>
      </w:r>
    </w:p>
    <w:p w14:paraId="242ED4CA" w14:textId="77777777" w:rsidR="002039AD" w:rsidRDefault="002039AD" w:rsidP="002039AD">
      <w:pPr>
        <w:ind w:left="1440"/>
      </w:pPr>
    </w:p>
    <w:p w14:paraId="62CF920A" w14:textId="33A609F9" w:rsidR="00167BE4" w:rsidRDefault="002039AD" w:rsidP="002039AD">
      <w:pPr>
        <w:ind w:left="1440"/>
      </w:pPr>
      <w:r>
        <w:t>(B)  Exception for stock in C corporation. Subparagraph (A) shall not apply to any stock in a C corporation received in an exchange described in section 351.</w:t>
      </w:r>
    </w:p>
    <w:p w14:paraId="50226B44" w14:textId="77777777" w:rsidR="00167BE4" w:rsidRDefault="00167BE4" w:rsidP="00167BE4">
      <w:r>
        <w:t xml:space="preserve">      </w:t>
      </w:r>
    </w:p>
    <w:p w14:paraId="5379DD2E" w14:textId="77777777" w:rsidR="00646000" w:rsidRDefault="00646000" w:rsidP="00167BE4"/>
    <w:p w14:paraId="05270083" w14:textId="77777777" w:rsidR="00D36335" w:rsidRDefault="00D36335" w:rsidP="00D36335"/>
    <w:sectPr w:rsidR="00D36335" w:rsidSect="00A20A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66D4B" w14:textId="77777777" w:rsidR="00AB1CBB" w:rsidRDefault="00AB1CBB">
      <w:r>
        <w:separator/>
      </w:r>
    </w:p>
  </w:endnote>
  <w:endnote w:type="continuationSeparator" w:id="0">
    <w:p w14:paraId="6BB8A608" w14:textId="77777777" w:rsidR="00AB1CBB" w:rsidRDefault="00AB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66E6" w14:textId="77777777" w:rsidR="00AB1CBB" w:rsidRDefault="00AB1CBB">
      <w:r>
        <w:separator/>
      </w:r>
    </w:p>
  </w:footnote>
  <w:footnote w:type="continuationSeparator" w:id="0">
    <w:p w14:paraId="71B2067A" w14:textId="77777777" w:rsidR="00AB1CBB" w:rsidRDefault="00AB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542"/>
    <w:multiLevelType w:val="hybridMultilevel"/>
    <w:tmpl w:val="5060F68C"/>
    <w:lvl w:ilvl="0" w:tplc="DCE4D8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C05BA5"/>
    <w:multiLevelType w:val="hybridMultilevel"/>
    <w:tmpl w:val="E6029DB8"/>
    <w:lvl w:ilvl="0" w:tplc="9B42B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17C"/>
    <w:multiLevelType w:val="hybridMultilevel"/>
    <w:tmpl w:val="95CC3682"/>
    <w:lvl w:ilvl="0" w:tplc="C15A55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AC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44DF5"/>
    <w:multiLevelType w:val="multilevel"/>
    <w:tmpl w:val="63BA57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33371"/>
    <w:multiLevelType w:val="hybridMultilevel"/>
    <w:tmpl w:val="0D5AAC52"/>
    <w:lvl w:ilvl="0" w:tplc="EE30522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0D7903"/>
    <w:multiLevelType w:val="multilevel"/>
    <w:tmpl w:val="E30026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C2272"/>
    <w:multiLevelType w:val="hybridMultilevel"/>
    <w:tmpl w:val="39CA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F336C"/>
    <w:multiLevelType w:val="hybridMultilevel"/>
    <w:tmpl w:val="901CEE18"/>
    <w:lvl w:ilvl="0" w:tplc="B6BE0D8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5928"/>
    <w:multiLevelType w:val="hybridMultilevel"/>
    <w:tmpl w:val="1FD0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30C19"/>
    <w:multiLevelType w:val="hybridMultilevel"/>
    <w:tmpl w:val="4DECBC82"/>
    <w:lvl w:ilvl="0" w:tplc="EFDA1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6F"/>
    <w:rsid w:val="0000605C"/>
    <w:rsid w:val="0003300B"/>
    <w:rsid w:val="00053868"/>
    <w:rsid w:val="000A5DFC"/>
    <w:rsid w:val="000C4588"/>
    <w:rsid w:val="00123167"/>
    <w:rsid w:val="00167BE4"/>
    <w:rsid w:val="00184052"/>
    <w:rsid w:val="001C309B"/>
    <w:rsid w:val="002039AD"/>
    <w:rsid w:val="00204F26"/>
    <w:rsid w:val="00247262"/>
    <w:rsid w:val="002B6AB1"/>
    <w:rsid w:val="002D11A6"/>
    <w:rsid w:val="002E7782"/>
    <w:rsid w:val="0041297B"/>
    <w:rsid w:val="00531772"/>
    <w:rsid w:val="005810F5"/>
    <w:rsid w:val="006227C4"/>
    <w:rsid w:val="00646000"/>
    <w:rsid w:val="00647C81"/>
    <w:rsid w:val="0066135A"/>
    <w:rsid w:val="006F6DAD"/>
    <w:rsid w:val="00850A6B"/>
    <w:rsid w:val="009113D0"/>
    <w:rsid w:val="0093711C"/>
    <w:rsid w:val="00965AF5"/>
    <w:rsid w:val="0097298C"/>
    <w:rsid w:val="009F3752"/>
    <w:rsid w:val="00A20AAE"/>
    <w:rsid w:val="00A475D6"/>
    <w:rsid w:val="00A8096F"/>
    <w:rsid w:val="00A8162F"/>
    <w:rsid w:val="00A86381"/>
    <w:rsid w:val="00AB1CBB"/>
    <w:rsid w:val="00B0215F"/>
    <w:rsid w:val="00B42748"/>
    <w:rsid w:val="00B529C7"/>
    <w:rsid w:val="00BA70A4"/>
    <w:rsid w:val="00BF1863"/>
    <w:rsid w:val="00BF6BDE"/>
    <w:rsid w:val="00C02F85"/>
    <w:rsid w:val="00C62BAC"/>
    <w:rsid w:val="00D36335"/>
    <w:rsid w:val="00DB24F6"/>
    <w:rsid w:val="00DC0A18"/>
    <w:rsid w:val="00DE4A43"/>
    <w:rsid w:val="00E13B22"/>
    <w:rsid w:val="00E74866"/>
    <w:rsid w:val="00EE2CD7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A8A58"/>
  <w15:docId w15:val="{7E96D9BF-27C4-D14E-9CB6-BDBB650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rtigapurcell\Downloads\IRC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C:\Users\cartigapurcell\Downloads\IRC_Template.dot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and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ArtigaPurcell</dc:creator>
  <cp:lastModifiedBy>John Myrick</cp:lastModifiedBy>
  <cp:revision>2</cp:revision>
  <cp:lastPrinted>2014-09-27T19:26:00Z</cp:lastPrinted>
  <dcterms:created xsi:type="dcterms:W3CDTF">2020-03-25T04:36:00Z</dcterms:created>
  <dcterms:modified xsi:type="dcterms:W3CDTF">2020-03-25T04:36:00Z</dcterms:modified>
</cp:coreProperties>
</file>